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360"/>
      </w:tblGrid>
      <w:tr w:rsidR="00B65822">
        <w:tc>
          <w:tcPr>
            <w:tcW w:w="5000" w:type="pct"/>
            <w:tcMar>
              <w:top w:w="15" w:type="dxa"/>
              <w:left w:w="20" w:type="dxa"/>
              <w:bottom w:w="240" w:type="dxa"/>
              <w:right w:w="20" w:type="dxa"/>
            </w:tcMar>
            <w:hideMark/>
          </w:tcPr>
          <w:p w:rsidR="00B65822" w:rsidRDefault="00B1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March 3, 2025</w:t>
            </w:r>
          </w:p>
        </w:tc>
      </w:tr>
      <w:tr w:rsidR="00B65822">
        <w:tc>
          <w:tcPr>
            <w:tcW w:w="5000" w:type="pct"/>
            <w:tcMar>
              <w:top w:w="15" w:type="dxa"/>
              <w:left w:w="20" w:type="dxa"/>
              <w:bottom w:w="240" w:type="dxa"/>
              <w:right w:w="20" w:type="dxa"/>
            </w:tcMar>
            <w:hideMark/>
          </w:tcPr>
          <w:p w:rsidR="00B65822" w:rsidRDefault="00B1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Finance Committee: 2-24-2025 </w:t>
            </w:r>
          </w:p>
        </w:tc>
      </w:tr>
      <w:tr w:rsidR="00B65822">
        <w:tc>
          <w:tcPr>
            <w:tcW w:w="5000" w:type="pct"/>
            <w:tcMar>
              <w:top w:w="15" w:type="dxa"/>
              <w:left w:w="20" w:type="dxa"/>
              <w:bottom w:w="240" w:type="dxa"/>
              <w:right w:w="20" w:type="dxa"/>
            </w:tcMar>
            <w:hideMark/>
          </w:tcPr>
          <w:p w:rsidR="00B65822" w:rsidRDefault="00B1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RESOLUTION NO. 93-2025</w:t>
            </w:r>
          </w:p>
        </w:tc>
      </w:tr>
      <w:tr w:rsidR="00B65822">
        <w:tc>
          <w:tcPr>
            <w:tcW w:w="5000" w:type="pct"/>
            <w:tcMar>
              <w:top w:w="15" w:type="dxa"/>
              <w:left w:w="20" w:type="dxa"/>
              <w:bottom w:w="240" w:type="dxa"/>
              <w:right w:w="20" w:type="dxa"/>
            </w:tcMar>
            <w:hideMark/>
          </w:tcPr>
          <w:p w:rsidR="00B65822" w:rsidRDefault="00B1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  <w:t>Adopting Local Law A (No._) for the Year 2025, "Setting Salaries for County Employees"</w:t>
            </w:r>
          </w:p>
        </w:tc>
      </w:tr>
      <w:tr w:rsidR="00B65822">
        <w:tc>
          <w:tcPr>
            <w:tcW w:w="5000" w:type="pct"/>
            <w:tcMar>
              <w:top w:w="15" w:type="dxa"/>
              <w:left w:w="20" w:type="dxa"/>
              <w:bottom w:w="240" w:type="dxa"/>
              <w:right w:w="20" w:type="dxa"/>
            </w:tcMar>
            <w:hideMark/>
          </w:tcPr>
          <w:p w:rsidR="00B65822" w:rsidRDefault="00B1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By Mr. Hull, Chair, Finance Committee</w:t>
            </w:r>
          </w:p>
        </w:tc>
      </w:tr>
      <w:tr w:rsidR="00B65822">
        <w:tc>
          <w:tcPr>
            <w:tcW w:w="5000" w:type="pct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320"/>
            </w:tblGrid>
            <w:tr w:rsidR="00B65822">
              <w:tc>
                <w:tcPr>
                  <w:tcW w:w="5000" w:type="pct"/>
                  <w:tcMar>
                    <w:top w:w="15" w:type="dxa"/>
                    <w:left w:w="20" w:type="dxa"/>
                    <w:bottom w:w="270" w:type="dxa"/>
                    <w:right w:w="20" w:type="dxa"/>
                  </w:tcMar>
                  <w:hideMark/>
                </w:tcPr>
                <w:p w:rsidR="00B65822" w:rsidRDefault="00B13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bookmarkStart w:id="0" w:name="_GoBack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BE IT ENACTED 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by the St. Lawrence County Board of 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Legislators as follows:</w:t>
                  </w:r>
                </w:p>
                <w:p w:rsidR="00B65822" w:rsidRDefault="00B65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  <w:p w:rsidR="00B65822" w:rsidRDefault="00B13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Section 1.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         That salaries for the Year 2025, effective January 1, 2025, for the following employees shall be increased three percent (3%) as set forth below and shall be paid retroactive to the first full pay period of 2025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  <w:t> </w:t>
                  </w:r>
                </w:p>
                <w:tbl>
                  <w:tblPr>
                    <w:tblStyle w:val="table"/>
                    <w:tblW w:w="4950" w:type="pct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181"/>
                    <w:gridCol w:w="1403"/>
                    <w:gridCol w:w="3274"/>
                    <w:gridCol w:w="1309"/>
                  </w:tblGrid>
                  <w:tr w:rsidR="00B65822">
                    <w:tc>
                      <w:tcPr>
                        <w:tcW w:w="1735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92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Commissioner of Social Services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$126,952</w:t>
                        </w:r>
                      </w:p>
                    </w:tc>
                    <w:tc>
                      <w:tcPr>
                        <w:tcW w:w="1786" w:type="pc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Conflict Defender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$121,398</w:t>
                        </w:r>
                      </w:p>
                    </w:tc>
                  </w:tr>
                  <w:tr w:rsidR="00B65822">
                    <w:tc>
                      <w:tcPr>
                        <w:tcW w:w="1735" w:type="pc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92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County Administrator</w:t>
                        </w:r>
                      </w:p>
                    </w:tc>
                    <w:tc>
                      <w:tcPr>
                        <w:tcW w:w="765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$177,020</w:t>
                        </w:r>
                      </w:p>
                    </w:tc>
                    <w:tc>
                      <w:tcPr>
                        <w:tcW w:w="1786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County Attorney</w:t>
                        </w:r>
                      </w:p>
                    </w:tc>
                    <w:tc>
                      <w:tcPr>
                        <w:tcW w:w="714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$174,210</w:t>
                        </w:r>
                      </w:p>
                    </w:tc>
                  </w:tr>
                  <w:tr w:rsidR="00B65822">
                    <w:tc>
                      <w:tcPr>
                        <w:tcW w:w="1735" w:type="pc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92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County Clerk</w:t>
                        </w:r>
                      </w:p>
                    </w:tc>
                    <w:tc>
                      <w:tcPr>
                        <w:tcW w:w="765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$106,096</w:t>
                        </w:r>
                      </w:p>
                    </w:tc>
                    <w:tc>
                      <w:tcPr>
                        <w:tcW w:w="1786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County Treasurer</w:t>
                        </w:r>
                      </w:p>
                    </w:tc>
                    <w:tc>
                      <w:tcPr>
                        <w:tcW w:w="714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$106,096</w:t>
                        </w:r>
                      </w:p>
                    </w:tc>
                  </w:tr>
                  <w:tr w:rsidR="00B65822">
                    <w:tc>
                      <w:tcPr>
                        <w:tcW w:w="1735" w:type="pc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92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Director of Real Property</w:t>
                        </w:r>
                      </w:p>
                    </w:tc>
                    <w:tc>
                      <w:tcPr>
                        <w:tcW w:w="765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$106,096</w:t>
                        </w:r>
                      </w:p>
                    </w:tc>
                    <w:tc>
                      <w:tcPr>
                        <w:tcW w:w="1786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Elections Commissioner</w:t>
                        </w:r>
                      </w:p>
                    </w:tc>
                    <w:tc>
                      <w:tcPr>
                        <w:tcW w:w="714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$81,530</w:t>
                        </w:r>
                      </w:p>
                    </w:tc>
                  </w:tr>
                  <w:tr w:rsidR="00B65822">
                    <w:tc>
                      <w:tcPr>
                        <w:tcW w:w="1735" w:type="pc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92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Highway </w:t>
                        </w: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Superintendent</w:t>
                        </w:r>
                      </w:p>
                    </w:tc>
                    <w:tc>
                      <w:tcPr>
                        <w:tcW w:w="765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$139,151</w:t>
                        </w:r>
                      </w:p>
                    </w:tc>
                    <w:tc>
                      <w:tcPr>
                        <w:tcW w:w="1786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Director of Human Resources</w:t>
                        </w:r>
                      </w:p>
                    </w:tc>
                    <w:tc>
                      <w:tcPr>
                        <w:tcW w:w="714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$121,398</w:t>
                        </w:r>
                      </w:p>
                    </w:tc>
                  </w:tr>
                  <w:tr w:rsidR="00B65822">
                    <w:tc>
                      <w:tcPr>
                        <w:tcW w:w="1735" w:type="pc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92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Public Defender</w:t>
                        </w:r>
                      </w:p>
                    </w:tc>
                    <w:tc>
                      <w:tcPr>
                        <w:tcW w:w="765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$117,063</w:t>
                        </w:r>
                      </w:p>
                    </w:tc>
                    <w:tc>
                      <w:tcPr>
                        <w:tcW w:w="1786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Sheriff</w:t>
                        </w:r>
                      </w:p>
                    </w:tc>
                    <w:tc>
                      <w:tcPr>
                        <w:tcW w:w="714" w:type="pc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75" w:type="dxa"/>
                          <w:left w:w="87" w:type="dxa"/>
                          <w:bottom w:w="75" w:type="dxa"/>
                          <w:right w:w="92" w:type="dxa"/>
                        </w:tcMar>
                        <w:hideMark/>
                      </w:tcPr>
                      <w:p w:rsidR="00B65822" w:rsidRDefault="00B1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  <w:t>$119,208</w:t>
                        </w:r>
                      </w:p>
                    </w:tc>
                  </w:tr>
                </w:tbl>
                <w:p w:rsidR="00B65822" w:rsidRDefault="00B13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Section 2.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          This Local Law shall take effect in accordance with the Municipal Home Rule Law of the State of New York, and upon filing with the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Secretary of State.</w:t>
                  </w:r>
                  <w:bookmarkEnd w:id="0"/>
                </w:p>
              </w:tc>
            </w:tr>
          </w:tbl>
          <w:p w:rsidR="00B65822" w:rsidRDefault="00B6582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65822">
        <w:tc>
          <w:tcPr>
            <w:tcW w:w="5000" w:type="pct"/>
            <w:tcMar>
              <w:top w:w="15" w:type="dxa"/>
              <w:left w:w="20" w:type="dxa"/>
              <w:bottom w:w="240" w:type="dxa"/>
              <w:right w:w="20" w:type="dxa"/>
            </w:tcMar>
            <w:hideMark/>
          </w:tcPr>
          <w:p w:rsidR="00B65822" w:rsidRDefault="00B658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B65822" w:rsidRDefault="00B65822">
      <w:pPr>
        <w:rPr>
          <w:vanish/>
        </w:rPr>
      </w:pPr>
    </w:p>
    <w:tbl>
      <w:tblPr>
        <w:tblStyle w:val="table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87"/>
        <w:gridCol w:w="9173"/>
      </w:tblGrid>
      <w:tr w:rsidR="00B65822">
        <w:tc>
          <w:tcPr>
            <w:tcW w:w="100" w:type="pct"/>
            <w:tcMar>
              <w:top w:w="15" w:type="dxa"/>
              <w:left w:w="20" w:type="dxa"/>
              <w:bottom w:w="15" w:type="dxa"/>
              <w:right w:w="20" w:type="dxa"/>
            </w:tcMar>
          </w:tcPr>
          <w:p w:rsidR="00B65822" w:rsidRDefault="00B658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00" w:type="pct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B65822" w:rsidRDefault="00B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B65822" w:rsidRDefault="00B65822">
      <w:pPr>
        <w:rPr>
          <w:vanish/>
        </w:rPr>
      </w:pPr>
    </w:p>
    <w:tbl>
      <w:tblPr>
        <w:tblStyle w:val="table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360"/>
      </w:tblGrid>
      <w:tr w:rsidR="00B65822">
        <w:tc>
          <w:tcPr>
            <w:tcW w:w="5000" w:type="pct"/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907"/>
              <w:gridCol w:w="5413"/>
            </w:tblGrid>
            <w:tr w:rsidR="00B65822">
              <w:tc>
                <w:tcPr>
                  <w:tcW w:w="2096" w:type="pct"/>
                  <w:tcMar>
                    <w:top w:w="15" w:type="dxa"/>
                    <w:left w:w="20" w:type="dxa"/>
                    <w:bottom w:w="120" w:type="dxa"/>
                    <w:right w:w="20" w:type="dxa"/>
                  </w:tcMar>
                  <w:hideMark/>
                </w:tcPr>
                <w:p w:rsidR="00B65822" w:rsidRDefault="00B13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STATE OF NEW YORK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br/>
                    <w:t>COUNTY OF ST. LAWRENCE</w:t>
                  </w:r>
                </w:p>
              </w:tc>
              <w:tc>
                <w:tcPr>
                  <w:tcW w:w="2904" w:type="pct"/>
                  <w:tcMar>
                    <w:top w:w="15" w:type="dxa"/>
                    <w:left w:w="20" w:type="dxa"/>
                    <w:bottom w:w="120" w:type="dxa"/>
                    <w:right w:w="20" w:type="dxa"/>
                  </w:tcMar>
                  <w:hideMark/>
                </w:tcPr>
                <w:p w:rsidR="00B65822" w:rsidRDefault="00B13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br/>
                    <w:t xml:space="preserve">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ss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br/>
                    <w:t>)</w:t>
                  </w:r>
                </w:p>
              </w:tc>
            </w:tr>
          </w:tbl>
          <w:p w:rsidR="00B65822" w:rsidRDefault="00B65822">
            <w:pPr>
              <w:rPr>
                <w:vanish/>
              </w:rPr>
            </w:pPr>
          </w:p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320"/>
            </w:tblGrid>
            <w:tr w:rsidR="00B65822">
              <w:tc>
                <w:tcPr>
                  <w:tcW w:w="5000" w:type="pct"/>
                  <w:tcMar>
                    <w:top w:w="15" w:type="dxa"/>
                    <w:left w:w="20" w:type="dxa"/>
                    <w:bottom w:w="120" w:type="dxa"/>
                    <w:right w:w="20" w:type="dxa"/>
                  </w:tcMar>
                  <w:hideMark/>
                </w:tcPr>
                <w:p w:rsidR="00B65822" w:rsidRDefault="00B13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  <w:t>I, Rebekah Zuhlsdorf, Deputy Clerk of the St. Lawrence County Board of Legislators,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DO HEREBY CERTIFY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  <w:t xml:space="preserve"> that I have compared this Resolution No. 93-2025 Entitled “Adopting Local Law A (No._) for the Year 2025, "Setting Salaries for County Employees"”, adopted March 3, 2025, with the original record in this office and that the same is a correct transcript th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  <w:t>ereof and of the whole of said original record.</w:t>
                  </w:r>
                </w:p>
              </w:tc>
            </w:tr>
          </w:tbl>
          <w:p w:rsidR="00B65822" w:rsidRDefault="00B65822">
            <w:pPr>
              <w:rPr>
                <w:vanish/>
              </w:rPr>
            </w:pPr>
          </w:p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660"/>
              <w:gridCol w:w="4660"/>
            </w:tblGrid>
            <w:tr w:rsidR="00B65822">
              <w:tc>
                <w:tcPr>
                  <w:tcW w:w="2493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</w:tcPr>
                <w:p w:rsidR="00B65822" w:rsidRDefault="00B65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2493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B65822" w:rsidRDefault="00B13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  <w:t>Rebekah Zuhlsdorf</w:t>
                  </w:r>
                </w:p>
              </w:tc>
            </w:tr>
            <w:tr w:rsidR="00B65822">
              <w:tc>
                <w:tcPr>
                  <w:tcW w:w="2493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</w:tcPr>
                <w:p w:rsidR="00B65822" w:rsidRDefault="00B65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2493" w:type="pct"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B65822" w:rsidRDefault="00B13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  <w:t>Rebekah Zuhlsdorf, Deputy Clerk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  <w:br/>
                    <w:t>St. Lawrence County Board of Legislators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  <w:br/>
                    <w:t>March 3, 2025</w:t>
                  </w:r>
                </w:p>
              </w:tc>
            </w:tr>
          </w:tbl>
          <w:p w:rsidR="00B65822" w:rsidRDefault="00B658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2533EB" w:rsidRPr="00E15391" w:rsidRDefault="002533EB">
      <w:pPr>
        <w:rPr>
          <w:rFonts w:ascii="Times New Roman" w:hAnsi="Times New Roman" w:cs="Times New Roman"/>
          <w:sz w:val="24"/>
          <w:szCs w:val="24"/>
        </w:rPr>
      </w:pPr>
    </w:p>
    <w:sectPr w:rsidR="002533EB" w:rsidRPr="00E15391" w:rsidSect="00274BE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91"/>
    <w:rsid w:val="002533EB"/>
    <w:rsid w:val="00274BE2"/>
    <w:rsid w:val="0081630F"/>
    <w:rsid w:val="00B13AA8"/>
    <w:rsid w:val="00B65822"/>
    <w:rsid w:val="00C73204"/>
    <w:rsid w:val="00E15391"/>
    <w:rsid w:val="00F0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8EF35-FBA3-41E6-97E8-4AFC4032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Black</dc:creator>
  <cp:lastModifiedBy>Zuhlsdorf, Rebekah</cp:lastModifiedBy>
  <cp:revision>2</cp:revision>
  <cp:lastPrinted>2025-03-04T17:03:00Z</cp:lastPrinted>
  <dcterms:created xsi:type="dcterms:W3CDTF">2025-03-07T15:58:00Z</dcterms:created>
  <dcterms:modified xsi:type="dcterms:W3CDTF">2025-03-07T15:58:00Z</dcterms:modified>
</cp:coreProperties>
</file>